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992" w:type="dxa"/>
        <w:tblLayout w:type="fixed"/>
        <w:tblLook w:val="04A0" w:firstRow="1" w:lastRow="0" w:firstColumn="1" w:lastColumn="0" w:noHBand="0" w:noVBand="1"/>
      </w:tblPr>
      <w:tblGrid>
        <w:gridCol w:w="817"/>
        <w:gridCol w:w="2410"/>
        <w:gridCol w:w="5812"/>
        <w:gridCol w:w="5103"/>
        <w:gridCol w:w="850"/>
      </w:tblGrid>
      <w:tr w:rsidR="00C03324" w:rsidRPr="00A23812" w:rsidTr="005C3354">
        <w:trPr>
          <w:trHeight w:val="906"/>
        </w:trPr>
        <w:tc>
          <w:tcPr>
            <w:tcW w:w="817" w:type="dxa"/>
            <w:tcBorders>
              <w:top w:val="single" w:sz="4" w:space="0" w:color="auto"/>
              <w:left w:val="single" w:sz="4" w:space="0" w:color="auto"/>
            </w:tcBorders>
            <w:vAlign w:val="center"/>
          </w:tcPr>
          <w:p w:rsidR="0055343A" w:rsidRPr="00A23812" w:rsidRDefault="0055343A" w:rsidP="00C609A0">
            <w:pPr>
              <w:jc w:val="center"/>
              <w:rPr>
                <w:rFonts w:ascii="Times New Roman" w:hAnsi="Times New Roman" w:cs="Times New Roman"/>
                <w:b/>
                <w:sz w:val="24"/>
                <w:szCs w:val="24"/>
              </w:rPr>
            </w:pPr>
            <w:r w:rsidRPr="00A23812">
              <w:rPr>
                <w:rFonts w:ascii="Times New Roman" w:hAnsi="Times New Roman" w:cs="Times New Roman"/>
                <w:b/>
                <w:sz w:val="24"/>
                <w:szCs w:val="24"/>
              </w:rPr>
              <w:t>STT</w:t>
            </w:r>
          </w:p>
        </w:tc>
        <w:tc>
          <w:tcPr>
            <w:tcW w:w="2410" w:type="dxa"/>
            <w:tcBorders>
              <w:top w:val="single" w:sz="4" w:space="0" w:color="auto"/>
            </w:tcBorders>
            <w:vAlign w:val="center"/>
          </w:tcPr>
          <w:p w:rsidR="0055343A" w:rsidRPr="00A23812" w:rsidRDefault="0055343A" w:rsidP="00C609A0">
            <w:pPr>
              <w:jc w:val="center"/>
              <w:rPr>
                <w:rFonts w:ascii="Times New Roman" w:hAnsi="Times New Roman" w:cs="Times New Roman"/>
                <w:b/>
                <w:sz w:val="24"/>
                <w:szCs w:val="24"/>
              </w:rPr>
            </w:pPr>
            <w:r w:rsidRPr="00A23812">
              <w:rPr>
                <w:rFonts w:ascii="Times New Roman" w:hAnsi="Times New Roman" w:cs="Times New Roman"/>
                <w:b/>
                <w:sz w:val="24"/>
                <w:szCs w:val="24"/>
              </w:rPr>
              <w:t>Số văn bản/đơn vị</w:t>
            </w:r>
          </w:p>
        </w:tc>
        <w:tc>
          <w:tcPr>
            <w:tcW w:w="5812" w:type="dxa"/>
            <w:tcBorders>
              <w:top w:val="single" w:sz="4" w:space="0" w:color="auto"/>
            </w:tcBorders>
            <w:vAlign w:val="center"/>
          </w:tcPr>
          <w:p w:rsidR="0055343A" w:rsidRPr="00A23812" w:rsidRDefault="0055343A" w:rsidP="00C609A0">
            <w:pPr>
              <w:jc w:val="center"/>
              <w:rPr>
                <w:rFonts w:ascii="Times New Roman" w:hAnsi="Times New Roman" w:cs="Times New Roman"/>
                <w:b/>
                <w:sz w:val="24"/>
                <w:szCs w:val="24"/>
              </w:rPr>
            </w:pPr>
            <w:r w:rsidRPr="00A23812">
              <w:rPr>
                <w:rFonts w:ascii="Times New Roman" w:hAnsi="Times New Roman" w:cs="Times New Roman"/>
                <w:b/>
                <w:sz w:val="24"/>
                <w:szCs w:val="24"/>
              </w:rPr>
              <w:t>Nội dung góp ý</w:t>
            </w:r>
          </w:p>
        </w:tc>
        <w:tc>
          <w:tcPr>
            <w:tcW w:w="5103" w:type="dxa"/>
            <w:tcBorders>
              <w:top w:val="single" w:sz="4" w:space="0" w:color="auto"/>
            </w:tcBorders>
            <w:vAlign w:val="center"/>
          </w:tcPr>
          <w:p w:rsidR="0055343A" w:rsidRPr="00A23812" w:rsidRDefault="0055343A" w:rsidP="00C609A0">
            <w:pPr>
              <w:jc w:val="center"/>
              <w:rPr>
                <w:rFonts w:ascii="Times New Roman" w:hAnsi="Times New Roman" w:cs="Times New Roman"/>
                <w:b/>
                <w:sz w:val="24"/>
                <w:szCs w:val="24"/>
              </w:rPr>
            </w:pPr>
            <w:r w:rsidRPr="00A23812">
              <w:rPr>
                <w:rFonts w:ascii="Times New Roman" w:hAnsi="Times New Roman" w:cs="Times New Roman"/>
                <w:b/>
                <w:sz w:val="24"/>
                <w:szCs w:val="24"/>
              </w:rPr>
              <w:t>Tiếp thu, giải trình</w:t>
            </w:r>
          </w:p>
        </w:tc>
        <w:tc>
          <w:tcPr>
            <w:tcW w:w="850" w:type="dxa"/>
            <w:tcBorders>
              <w:top w:val="single" w:sz="4" w:space="0" w:color="auto"/>
              <w:right w:val="single" w:sz="4" w:space="0" w:color="auto"/>
            </w:tcBorders>
            <w:vAlign w:val="center"/>
          </w:tcPr>
          <w:p w:rsidR="0055343A" w:rsidRPr="00A23812" w:rsidRDefault="0055343A" w:rsidP="00C609A0">
            <w:pPr>
              <w:jc w:val="center"/>
              <w:rPr>
                <w:rFonts w:ascii="Times New Roman" w:hAnsi="Times New Roman" w:cs="Times New Roman"/>
                <w:b/>
                <w:sz w:val="24"/>
                <w:szCs w:val="24"/>
              </w:rPr>
            </w:pPr>
            <w:r w:rsidRPr="00A23812">
              <w:rPr>
                <w:rFonts w:ascii="Times New Roman" w:hAnsi="Times New Roman" w:cs="Times New Roman"/>
                <w:b/>
                <w:sz w:val="24"/>
                <w:szCs w:val="24"/>
              </w:rPr>
              <w:t>Ghi chú</w:t>
            </w:r>
          </w:p>
        </w:tc>
      </w:tr>
      <w:tr w:rsidR="00AA77F8" w:rsidRPr="00A23812" w:rsidTr="00BD792C">
        <w:trPr>
          <w:trHeight w:val="906"/>
        </w:trPr>
        <w:tc>
          <w:tcPr>
            <w:tcW w:w="817" w:type="dxa"/>
            <w:tcBorders>
              <w:top w:val="single" w:sz="4" w:space="0" w:color="auto"/>
              <w:left w:val="single" w:sz="4" w:space="0" w:color="auto"/>
              <w:bottom w:val="single" w:sz="4" w:space="0" w:color="auto"/>
            </w:tcBorders>
            <w:vAlign w:val="center"/>
          </w:tcPr>
          <w:p w:rsidR="00AA77F8" w:rsidRPr="00A23812" w:rsidRDefault="00AA77F8" w:rsidP="00AA77F8">
            <w:pPr>
              <w:jc w:val="both"/>
              <w:rPr>
                <w:rFonts w:ascii="Times New Roman" w:hAnsi="Times New Roman" w:cs="Times New Roman"/>
                <w:sz w:val="24"/>
                <w:szCs w:val="24"/>
              </w:rPr>
            </w:pPr>
            <w:r w:rsidRPr="00A23812">
              <w:rPr>
                <w:rFonts w:ascii="Times New Roman" w:hAnsi="Times New Roman" w:cs="Times New Roman"/>
                <w:sz w:val="24"/>
                <w:szCs w:val="24"/>
              </w:rPr>
              <w:t xml:space="preserve">1 </w:t>
            </w:r>
          </w:p>
        </w:tc>
        <w:tc>
          <w:tcPr>
            <w:tcW w:w="2410" w:type="dxa"/>
            <w:tcBorders>
              <w:top w:val="single" w:sz="4" w:space="0" w:color="auto"/>
              <w:bottom w:val="single" w:sz="4" w:space="0" w:color="auto"/>
            </w:tcBorders>
            <w:vAlign w:val="center"/>
          </w:tcPr>
          <w:p w:rsidR="00AA77F8" w:rsidRPr="00A23812" w:rsidRDefault="00AA77F8" w:rsidP="00AA77F8">
            <w:pPr>
              <w:jc w:val="both"/>
              <w:rPr>
                <w:rFonts w:ascii="Times New Roman" w:hAnsi="Times New Roman" w:cs="Times New Roman"/>
                <w:sz w:val="24"/>
                <w:szCs w:val="24"/>
              </w:rPr>
            </w:pPr>
            <w:r w:rsidRPr="00A23812">
              <w:rPr>
                <w:rFonts w:ascii="Times New Roman" w:hAnsi="Times New Roman" w:cs="Times New Roman"/>
                <w:sz w:val="24"/>
                <w:szCs w:val="24"/>
              </w:rPr>
              <w:t>Số 3567/SNV-LĐVC, ngày 13/</w:t>
            </w:r>
            <w:r w:rsidR="00503077" w:rsidRPr="00A23812">
              <w:rPr>
                <w:rFonts w:ascii="Times New Roman" w:hAnsi="Times New Roman" w:cs="Times New Roman"/>
                <w:sz w:val="24"/>
                <w:szCs w:val="24"/>
              </w:rPr>
              <w:t>1</w:t>
            </w:r>
            <w:r w:rsidRPr="00A23812">
              <w:rPr>
                <w:rFonts w:ascii="Times New Roman" w:hAnsi="Times New Roman" w:cs="Times New Roman"/>
                <w:sz w:val="24"/>
                <w:szCs w:val="24"/>
              </w:rPr>
              <w:t>1/2025 của Sở Nội Vụ</w:t>
            </w:r>
          </w:p>
        </w:tc>
        <w:tc>
          <w:tcPr>
            <w:tcW w:w="5812" w:type="dxa"/>
            <w:tcBorders>
              <w:top w:val="single" w:sz="4" w:space="0" w:color="auto"/>
              <w:bottom w:val="single" w:sz="4" w:space="0" w:color="auto"/>
            </w:tcBorders>
          </w:tcPr>
          <w:p w:rsidR="00AA77F8" w:rsidRPr="00A23812" w:rsidRDefault="00AA77F8" w:rsidP="00B642D8">
            <w:pPr>
              <w:jc w:val="both"/>
              <w:rPr>
                <w:rFonts w:ascii="Times New Roman" w:hAnsi="Times New Roman" w:cs="Times New Roman"/>
                <w:sz w:val="24"/>
                <w:szCs w:val="24"/>
              </w:rPr>
            </w:pPr>
            <w:r w:rsidRPr="00A23812">
              <w:rPr>
                <w:rFonts w:ascii="Times New Roman" w:hAnsi="Times New Roman" w:cs="Times New Roman"/>
                <w:sz w:val="24"/>
                <w:szCs w:val="24"/>
              </w:rPr>
              <w:t>Sau khi nghiên cứu Sở Nội vụ cơ bản nhất trí với hồ sơ dự thảo của Quý Sở và có ý kiến bổ sung như sau:</w:t>
            </w:r>
          </w:p>
          <w:p w:rsidR="00AA77F8" w:rsidRPr="00A23812" w:rsidRDefault="00AA77F8" w:rsidP="00B642D8">
            <w:pPr>
              <w:jc w:val="both"/>
              <w:rPr>
                <w:rFonts w:ascii="Times New Roman" w:hAnsi="Times New Roman" w:cs="Times New Roman"/>
                <w:sz w:val="24"/>
                <w:szCs w:val="24"/>
              </w:rPr>
            </w:pPr>
            <w:r w:rsidRPr="00A23812">
              <w:rPr>
                <w:rFonts w:ascii="Times New Roman" w:hAnsi="Times New Roman" w:cs="Times New Roman"/>
                <w:b/>
                <w:sz w:val="24"/>
                <w:szCs w:val="24"/>
              </w:rPr>
              <w:t>1</w:t>
            </w:r>
            <w:r w:rsidRPr="00A23812">
              <w:rPr>
                <w:rFonts w:ascii="Times New Roman" w:hAnsi="Times New Roman" w:cs="Times New Roman"/>
                <w:sz w:val="24"/>
                <w:szCs w:val="24"/>
              </w:rPr>
              <w:t>. Nghị định số 21/2024/NĐ-CP ngày 23/02/2024 của Chính phủ  nay đã được thay thế bởi Nghị định số 248/2025/NĐ-CP ngày 15/9/2025 của Chính phủ quy định chế độ tiền lương, thù lao, tiền thưởng của người đại diện chủ sở hữu trực tiếp, người đại diện phần vốn nhà nước và Kiểm soát viên trong doanh nghiệp nhà nước. Đề nghị Quý cơ quan rà soát, thay thế Nghị định số 21/2024/NĐ-CP bởi Nghị định số 248/2025/NĐ-CP tại dự thảo Tờ trình, báo cáo thuyết minh,...</w:t>
            </w:r>
          </w:p>
          <w:p w:rsidR="00AA77F8" w:rsidRPr="00A23812" w:rsidRDefault="00AA77F8" w:rsidP="00B642D8">
            <w:pPr>
              <w:jc w:val="both"/>
              <w:rPr>
                <w:rFonts w:ascii="Times New Roman" w:hAnsi="Times New Roman" w:cs="Times New Roman"/>
                <w:sz w:val="24"/>
                <w:szCs w:val="24"/>
              </w:rPr>
            </w:pPr>
            <w:r w:rsidRPr="00A23812">
              <w:rPr>
                <w:rFonts w:ascii="Times New Roman" w:hAnsi="Times New Roman" w:cs="Times New Roman"/>
                <w:b/>
                <w:sz w:val="24"/>
                <w:szCs w:val="24"/>
              </w:rPr>
              <w:t>2.</w:t>
            </w:r>
            <w:r w:rsidRPr="00A23812">
              <w:rPr>
                <w:rFonts w:ascii="Times New Roman" w:hAnsi="Times New Roman" w:cs="Times New Roman"/>
                <w:sz w:val="24"/>
                <w:szCs w:val="24"/>
              </w:rPr>
              <w:t xml:space="preserve"> Tại Phụ lục số 01b: Đề nghị xem xét mức tiền lương làm căn cứ trích đóng các khoản theo lương (như:  Bảo hiểm xã hội, bảo hiểm y tế, bảo hiểm thất nghiệp và kinh phí đoàn thể) nhằm đảm bảo phù hợp với Luật Bảo hiểm xã hội năm 2024.</w:t>
            </w:r>
          </w:p>
          <w:p w:rsidR="00AA77F8" w:rsidRPr="00A23812" w:rsidRDefault="00AA77F8" w:rsidP="00B642D8">
            <w:pPr>
              <w:jc w:val="both"/>
              <w:rPr>
                <w:rFonts w:ascii="Times New Roman" w:hAnsi="Times New Roman" w:cs="Times New Roman"/>
                <w:sz w:val="24"/>
                <w:szCs w:val="24"/>
              </w:rPr>
            </w:pPr>
            <w:r w:rsidRPr="00A23812">
              <w:rPr>
                <w:rFonts w:ascii="Times New Roman" w:hAnsi="Times New Roman" w:cs="Times New Roman"/>
                <w:b/>
                <w:sz w:val="24"/>
                <w:szCs w:val="24"/>
              </w:rPr>
              <w:t>3.</w:t>
            </w:r>
            <w:r w:rsidRPr="00A23812">
              <w:rPr>
                <w:rFonts w:ascii="Times New Roman" w:hAnsi="Times New Roman" w:cs="Times New Roman"/>
                <w:sz w:val="24"/>
                <w:szCs w:val="24"/>
              </w:rPr>
              <w:t xml:space="preserve"> Tại khoản 5 Điều 1 Dự thảo Quyết định đề nghị sửa thời gian áp dụng giá sản phẩm, dịch vụ công ích thủy lợi; giá sản phẩm dịch vụ thủy lợi khác kể từ ngày ban hành quyết định.</w:t>
            </w:r>
          </w:p>
        </w:tc>
        <w:tc>
          <w:tcPr>
            <w:tcW w:w="5103" w:type="dxa"/>
            <w:tcBorders>
              <w:top w:val="single" w:sz="4" w:space="0" w:color="auto"/>
              <w:bottom w:val="single" w:sz="4" w:space="0" w:color="auto"/>
            </w:tcBorders>
          </w:tcPr>
          <w:p w:rsidR="00230072" w:rsidRPr="00A23812" w:rsidRDefault="00230072" w:rsidP="00230072">
            <w:pPr>
              <w:jc w:val="both"/>
              <w:rPr>
                <w:rFonts w:ascii="Times New Roman" w:hAnsi="Times New Roman" w:cs="Times New Roman"/>
                <w:sz w:val="24"/>
                <w:szCs w:val="24"/>
              </w:rPr>
            </w:pPr>
            <w:r w:rsidRPr="00A23812">
              <w:rPr>
                <w:rFonts w:ascii="Times New Roman" w:hAnsi="Times New Roman" w:cs="Times New Roman"/>
                <w:sz w:val="24"/>
                <w:szCs w:val="24"/>
              </w:rPr>
              <w:t>Sở Nông nghiệp và Môi trường tiếp thu ý kiến và chỉnh sửa đồi với n</w:t>
            </w:r>
            <w:r w:rsidR="00A23812">
              <w:rPr>
                <w:rFonts w:ascii="Times New Roman" w:hAnsi="Times New Roman" w:cs="Times New Roman"/>
                <w:sz w:val="24"/>
                <w:szCs w:val="24"/>
              </w:rPr>
              <w:t>ội</w:t>
            </w:r>
            <w:r w:rsidRPr="00A23812">
              <w:rPr>
                <w:rFonts w:ascii="Times New Roman" w:hAnsi="Times New Roman" w:cs="Times New Roman"/>
                <w:sz w:val="24"/>
                <w:szCs w:val="24"/>
              </w:rPr>
              <w:t xml:space="preserve"> dung 1 và giải trình đối với nội dung 2, 3 như sau:</w:t>
            </w:r>
          </w:p>
          <w:p w:rsidR="00230072" w:rsidRPr="00A23812" w:rsidRDefault="00230072" w:rsidP="00230072">
            <w:pPr>
              <w:spacing w:line="288" w:lineRule="auto"/>
              <w:jc w:val="both"/>
              <w:rPr>
                <w:rFonts w:ascii="Times New Roman" w:hAnsi="Times New Roman"/>
                <w:b/>
                <w:sz w:val="24"/>
                <w:szCs w:val="24"/>
              </w:rPr>
            </w:pPr>
            <w:r w:rsidRPr="00A23812">
              <w:rPr>
                <w:rFonts w:ascii="Times New Roman" w:hAnsi="Times New Roman"/>
                <w:b/>
                <w:sz w:val="24"/>
                <w:szCs w:val="24"/>
              </w:rPr>
              <w:t>2.</w:t>
            </w:r>
            <w:r w:rsidRPr="00A23812">
              <w:rPr>
                <w:rFonts w:ascii="Times New Roman" w:hAnsi="Times New Roman"/>
                <w:sz w:val="24"/>
                <w:szCs w:val="24"/>
              </w:rPr>
              <w:t xml:space="preserve"> Thời điểm </w:t>
            </w:r>
            <w:r w:rsidRPr="00A23812">
              <w:rPr>
                <w:rFonts w:ascii="Times New Roman" w:hAnsi="Times New Roman"/>
                <w:spacing w:val="2"/>
                <w:sz w:val="24"/>
                <w:szCs w:val="24"/>
                <w:lang w:val="nl-NL"/>
              </w:rPr>
              <w:t>Công ty TNHH MTV khai thác công trình thủy lợi Lạng Sơn</w:t>
            </w:r>
            <w:r w:rsidRPr="00A23812">
              <w:rPr>
                <w:rFonts w:ascii="Times New Roman" w:hAnsi="Times New Roman"/>
                <w:sz w:val="24"/>
                <w:szCs w:val="24"/>
              </w:rPr>
              <w:t xml:space="preserve"> xây dựng giá sản phẩm dịch vụ công ích thuỷ lợi, lương của bộ phận Người quản lý doanh nghiệp được xây dựng theo Thông tư số 17/2019/TT-BLĐTBXH ngày 06/11/2019 nhưng đóng các khoản trích theo lương theo hệ số lương quy định tại Điều 3 Nghị định số 52/2016/NĐ-CP ngày 13/6/2016: “</w:t>
            </w:r>
            <w:bookmarkStart w:id="0" w:name="dieu_3"/>
            <w:r w:rsidRPr="00A23812">
              <w:rPr>
                <w:rFonts w:ascii="Times New Roman" w:hAnsi="Times New Roman"/>
                <w:sz w:val="24"/>
                <w:szCs w:val="24"/>
              </w:rPr>
              <w:t>Điều 3. Xếp lương đối với người quản lý công ty chuyên trách</w:t>
            </w:r>
            <w:bookmarkEnd w:id="0"/>
            <w:r w:rsidR="00735A43">
              <w:rPr>
                <w:rFonts w:ascii="Times New Roman" w:hAnsi="Times New Roman"/>
                <w:sz w:val="24"/>
                <w:szCs w:val="24"/>
              </w:rPr>
              <w:t>.</w:t>
            </w:r>
          </w:p>
          <w:p w:rsidR="00230072" w:rsidRPr="00A23812" w:rsidRDefault="00230072" w:rsidP="00230072">
            <w:pPr>
              <w:spacing w:line="288" w:lineRule="auto"/>
              <w:jc w:val="both"/>
              <w:rPr>
                <w:rFonts w:ascii="Times New Roman" w:hAnsi="Times New Roman"/>
                <w:sz w:val="24"/>
                <w:szCs w:val="24"/>
              </w:rPr>
            </w:pPr>
            <w:r w:rsidRPr="00A23812">
              <w:rPr>
                <w:rFonts w:ascii="Times New Roman" w:hAnsi="Times New Roman"/>
                <w:sz w:val="24"/>
                <w:szCs w:val="24"/>
                <w:lang w:val="vi-VN"/>
              </w:rPr>
              <w:t>Người quản lý công ty chuyên trách tiếp tục xếp lương theo hạng công ty quy định tại Phụ lục I ban hành kèm theo Nghị định này làm căn cứ để thực hiện các chế độ theo quy định của pháp luật cho đến khi Chính phủ có quy định mới</w:t>
            </w:r>
            <w:r w:rsidRPr="00A23812">
              <w:rPr>
                <w:rFonts w:ascii="Times New Roman" w:hAnsi="Times New Roman"/>
                <w:sz w:val="24"/>
                <w:szCs w:val="24"/>
              </w:rPr>
              <w:t>”.</w:t>
            </w:r>
          </w:p>
          <w:p w:rsidR="00AA77F8" w:rsidRPr="00A23812" w:rsidRDefault="00DA5F4F" w:rsidP="003D3CAE">
            <w:pPr>
              <w:spacing w:line="288" w:lineRule="auto"/>
              <w:jc w:val="both"/>
              <w:rPr>
                <w:rFonts w:ascii="Times New Roman" w:hAnsi="Times New Roman" w:cs="Times New Roman"/>
                <w:sz w:val="24"/>
                <w:szCs w:val="24"/>
              </w:rPr>
            </w:pPr>
            <w:r w:rsidRPr="00A23812">
              <w:rPr>
                <w:rFonts w:ascii="Times New Roman" w:hAnsi="Times New Roman"/>
                <w:b/>
                <w:sz w:val="24"/>
                <w:szCs w:val="24"/>
              </w:rPr>
              <w:t xml:space="preserve">3. </w:t>
            </w:r>
            <w:r w:rsidRPr="00A23812">
              <w:rPr>
                <w:rFonts w:ascii="Times New Roman" w:hAnsi="Times New Roman"/>
                <w:sz w:val="24"/>
                <w:szCs w:val="24"/>
              </w:rPr>
              <w:t>Do xây dựng mức giá áp dụng cho năm 2025 nên Sở Nông nghiệp và Môi trường đề nghị giữ nguyên như dự thảo Quyết định thời điểm tính từ 01/01/2025.</w:t>
            </w:r>
            <w:r w:rsidR="00230072" w:rsidRPr="00A23812">
              <w:rPr>
                <w:rFonts w:ascii="Times New Roman" w:hAnsi="Times New Roman" w:cs="Times New Roman"/>
                <w:color w:val="FF0000"/>
                <w:sz w:val="24"/>
                <w:szCs w:val="24"/>
              </w:rPr>
              <w:t xml:space="preserve">  </w:t>
            </w:r>
          </w:p>
        </w:tc>
        <w:tc>
          <w:tcPr>
            <w:tcW w:w="850" w:type="dxa"/>
            <w:tcBorders>
              <w:top w:val="single" w:sz="4" w:space="0" w:color="auto"/>
              <w:bottom w:val="single" w:sz="4" w:space="0" w:color="auto"/>
              <w:right w:val="single" w:sz="4" w:space="0" w:color="auto"/>
            </w:tcBorders>
            <w:vAlign w:val="center"/>
          </w:tcPr>
          <w:p w:rsidR="00AA77F8" w:rsidRPr="00A23812" w:rsidRDefault="00AA77F8" w:rsidP="00AA77F8">
            <w:pPr>
              <w:jc w:val="both"/>
              <w:rPr>
                <w:rFonts w:ascii="Times New Roman" w:hAnsi="Times New Roman" w:cs="Times New Roman"/>
                <w:sz w:val="24"/>
                <w:szCs w:val="24"/>
              </w:rPr>
            </w:pPr>
          </w:p>
        </w:tc>
      </w:tr>
      <w:tr w:rsidR="00BD792C" w:rsidRPr="00A23812" w:rsidTr="00B642D8">
        <w:trPr>
          <w:trHeight w:val="906"/>
        </w:trPr>
        <w:tc>
          <w:tcPr>
            <w:tcW w:w="817" w:type="dxa"/>
            <w:tcBorders>
              <w:top w:val="single" w:sz="4" w:space="0" w:color="auto"/>
              <w:left w:val="single" w:sz="4" w:space="0" w:color="auto"/>
            </w:tcBorders>
            <w:vAlign w:val="center"/>
          </w:tcPr>
          <w:p w:rsidR="00BD792C" w:rsidRPr="00A23812" w:rsidRDefault="00BD792C" w:rsidP="00AA77F8">
            <w:pPr>
              <w:jc w:val="both"/>
              <w:rPr>
                <w:rFonts w:ascii="Times New Roman" w:hAnsi="Times New Roman" w:cs="Times New Roman"/>
                <w:sz w:val="24"/>
                <w:szCs w:val="24"/>
              </w:rPr>
            </w:pPr>
            <w:bookmarkStart w:id="1" w:name="_GoBack"/>
            <w:bookmarkEnd w:id="1"/>
            <w:r w:rsidRPr="00A23812">
              <w:rPr>
                <w:rFonts w:ascii="Times New Roman" w:hAnsi="Times New Roman" w:cs="Times New Roman"/>
                <w:sz w:val="24"/>
                <w:szCs w:val="24"/>
              </w:rPr>
              <w:t>2</w:t>
            </w:r>
          </w:p>
        </w:tc>
        <w:tc>
          <w:tcPr>
            <w:tcW w:w="2410" w:type="dxa"/>
            <w:tcBorders>
              <w:top w:val="single" w:sz="4" w:space="0" w:color="auto"/>
            </w:tcBorders>
            <w:vAlign w:val="center"/>
          </w:tcPr>
          <w:p w:rsidR="00BD792C" w:rsidRPr="00A23812" w:rsidRDefault="00BD792C" w:rsidP="00BD792C">
            <w:pPr>
              <w:rPr>
                <w:rFonts w:ascii="Times New Roman" w:hAnsi="Times New Roman" w:cs="Times New Roman"/>
                <w:sz w:val="24"/>
                <w:szCs w:val="24"/>
              </w:rPr>
            </w:pPr>
            <w:r w:rsidRPr="00A23812">
              <w:rPr>
                <w:rFonts w:ascii="Times New Roman" w:hAnsi="Times New Roman" w:cs="Times New Roman"/>
                <w:sz w:val="24"/>
                <w:szCs w:val="24"/>
              </w:rPr>
              <w:t>Số 6560/STC-QLG&amp;CS, ngày 19/11/2025</w:t>
            </w:r>
            <w:r w:rsidR="003C61CA" w:rsidRPr="00A23812">
              <w:rPr>
                <w:rFonts w:ascii="Times New Roman" w:hAnsi="Times New Roman" w:cs="Times New Roman"/>
                <w:sz w:val="24"/>
                <w:szCs w:val="24"/>
              </w:rPr>
              <w:t xml:space="preserve"> của Sở Tài chính</w:t>
            </w:r>
          </w:p>
        </w:tc>
        <w:tc>
          <w:tcPr>
            <w:tcW w:w="5812" w:type="dxa"/>
            <w:tcBorders>
              <w:top w:val="single" w:sz="4" w:space="0" w:color="auto"/>
            </w:tcBorders>
          </w:tcPr>
          <w:p w:rsidR="00FC5BBA" w:rsidRPr="00A23812" w:rsidRDefault="00FC5BBA" w:rsidP="00FC5BBA">
            <w:pPr>
              <w:spacing w:before="120" w:after="120"/>
              <w:jc w:val="both"/>
              <w:rPr>
                <w:rFonts w:ascii="Times New Roman" w:hAnsi="Times New Roman"/>
                <w:sz w:val="24"/>
                <w:szCs w:val="24"/>
                <w:lang w:val="de-DE"/>
              </w:rPr>
            </w:pPr>
            <w:r w:rsidRPr="00A23812">
              <w:rPr>
                <w:rFonts w:ascii="Times New Roman" w:hAnsi="Times New Roman"/>
                <w:sz w:val="24"/>
                <w:szCs w:val="24"/>
                <w:lang w:val="de-DE"/>
              </w:rPr>
              <w:t xml:space="preserve">1. </w:t>
            </w:r>
            <w:r w:rsidRPr="00A23812">
              <w:rPr>
                <w:rFonts w:ascii="Times New Roman" w:hAnsi="Times New Roman"/>
                <w:sz w:val="24"/>
                <w:szCs w:val="24"/>
                <w:lang w:val="de-DE"/>
              </w:rPr>
              <w:t xml:space="preserve">Đề nghị cơ quan thẩm định rà soát các khoản chi phí, đảo bảo nguyên tắc định giá quy định tại khoản 1 Điều 22 Luật Giá năm 2023; đảm bảo phương pháp chi phí phù hợp với quy định tại </w:t>
            </w:r>
            <w:r w:rsidRPr="00A23812">
              <w:rPr>
                <w:rFonts w:ascii="Times New Roman" w:hAnsi="Times New Roman"/>
                <w:sz w:val="24"/>
                <w:szCs w:val="24"/>
                <w:lang w:val="nl-NL"/>
              </w:rPr>
              <w:t>Thông tư số 45/2024</w:t>
            </w:r>
            <w:hyperlink r:id="rId9" w:history="1">
              <w:r w:rsidRPr="00A23812">
                <w:rPr>
                  <w:rStyle w:val="Hyperlink"/>
                  <w:rFonts w:ascii="Times New Roman" w:hAnsi="Times New Roman"/>
                  <w:sz w:val="24"/>
                  <w:szCs w:val="24"/>
                  <w:lang w:val="nl-NL"/>
                </w:rPr>
                <w:t>/TT-BTC</w:t>
              </w:r>
            </w:hyperlink>
            <w:r w:rsidRPr="00A23812">
              <w:rPr>
                <w:rFonts w:ascii="Times New Roman" w:hAnsi="Times New Roman"/>
                <w:sz w:val="24"/>
                <w:szCs w:val="24"/>
                <w:lang w:val="nl-NL"/>
              </w:rPr>
              <w:t> ngày 01/07/2024 của Bộ Tài chính</w:t>
            </w:r>
            <w:r w:rsidRPr="00A23812">
              <w:rPr>
                <w:rFonts w:ascii="Times New Roman" w:hAnsi="Times New Roman"/>
                <w:sz w:val="24"/>
                <w:szCs w:val="24"/>
                <w:lang w:val="de-DE"/>
              </w:rPr>
              <w:t xml:space="preserve"> và khả năng cân đối của </w:t>
            </w:r>
            <w:r w:rsidRPr="00A23812">
              <w:rPr>
                <w:rFonts w:ascii="Times New Roman" w:hAnsi="Times New Roman"/>
                <w:sz w:val="24"/>
                <w:szCs w:val="24"/>
                <w:lang w:val="de-DE"/>
              </w:rPr>
              <w:lastRenderedPageBreak/>
              <w:t>ngân sách địa phương.</w:t>
            </w:r>
          </w:p>
          <w:p w:rsidR="00BD792C" w:rsidRPr="00A23812" w:rsidRDefault="00C13586" w:rsidP="00A23812">
            <w:pPr>
              <w:spacing w:before="120" w:after="120"/>
              <w:jc w:val="both"/>
              <w:rPr>
                <w:rFonts w:ascii="Times New Roman" w:hAnsi="Times New Roman" w:cs="Times New Roman"/>
                <w:sz w:val="24"/>
                <w:szCs w:val="24"/>
              </w:rPr>
            </w:pPr>
            <w:r w:rsidRPr="00A23812">
              <w:rPr>
                <w:rFonts w:ascii="Times New Roman" w:hAnsi="Times New Roman"/>
                <w:b/>
                <w:bCs/>
                <w:sz w:val="24"/>
                <w:szCs w:val="24"/>
                <w:lang w:val="de-DE"/>
              </w:rPr>
              <w:t>2.</w:t>
            </w:r>
            <w:r w:rsidRPr="00A23812">
              <w:rPr>
                <w:rFonts w:ascii="Times New Roman" w:hAnsi="Times New Roman"/>
                <w:sz w:val="24"/>
                <w:szCs w:val="24"/>
                <w:lang w:val="de-DE"/>
              </w:rPr>
              <w:t xml:space="preserve"> Về mức giá s</w:t>
            </w:r>
            <w:r w:rsidRPr="00A23812">
              <w:rPr>
                <w:rFonts w:ascii="Times New Roman" w:hAnsi="Times New Roman" w:cs="Courier New"/>
                <w:sz w:val="24"/>
                <w:szCs w:val="24"/>
                <w:lang w:val="de-DE"/>
              </w:rPr>
              <w:t>ả</w:t>
            </w:r>
            <w:r w:rsidRPr="00A23812">
              <w:rPr>
                <w:rFonts w:ascii="Times New Roman" w:hAnsi="Times New Roman"/>
                <w:sz w:val="24"/>
                <w:szCs w:val="24"/>
                <w:lang w:val="de-DE"/>
              </w:rPr>
              <w:t>n ph</w:t>
            </w:r>
            <w:r w:rsidRPr="00A23812">
              <w:rPr>
                <w:rFonts w:ascii="Times New Roman" w:hAnsi="Times New Roman" w:cs="Courier New"/>
                <w:sz w:val="24"/>
                <w:szCs w:val="24"/>
                <w:lang w:val="de-DE"/>
              </w:rPr>
              <w:t>ẩ</w:t>
            </w:r>
            <w:r w:rsidRPr="00A23812">
              <w:rPr>
                <w:rFonts w:ascii="Times New Roman" w:hAnsi="Times New Roman"/>
                <w:sz w:val="24"/>
                <w:szCs w:val="24"/>
                <w:lang w:val="de-DE"/>
              </w:rPr>
              <w:t>m, d</w:t>
            </w:r>
            <w:r w:rsidRPr="00A23812">
              <w:rPr>
                <w:rFonts w:ascii="Times New Roman" w:hAnsi="Times New Roman" w:cs="Courier New"/>
                <w:sz w:val="24"/>
                <w:szCs w:val="24"/>
                <w:lang w:val="de-DE"/>
              </w:rPr>
              <w:t>ị</w:t>
            </w:r>
            <w:r w:rsidRPr="00A23812">
              <w:rPr>
                <w:rFonts w:ascii="Times New Roman" w:hAnsi="Times New Roman"/>
                <w:sz w:val="24"/>
                <w:szCs w:val="24"/>
                <w:lang w:val="de-DE"/>
              </w:rPr>
              <w:t>ch v</w:t>
            </w:r>
            <w:r w:rsidRPr="00A23812">
              <w:rPr>
                <w:rFonts w:ascii="Times New Roman" w:hAnsi="Times New Roman" w:cs="Courier New"/>
                <w:sz w:val="24"/>
                <w:szCs w:val="24"/>
                <w:lang w:val="de-DE"/>
              </w:rPr>
              <w:t>ụ</w:t>
            </w:r>
            <w:r w:rsidRPr="00A23812">
              <w:rPr>
                <w:rFonts w:ascii="Times New Roman" w:hAnsi="Times New Roman"/>
                <w:sz w:val="24"/>
                <w:szCs w:val="24"/>
                <w:lang w:val="de-DE"/>
              </w:rPr>
              <w:t xml:space="preserve"> th</w:t>
            </w:r>
            <w:r w:rsidRPr="00A23812">
              <w:rPr>
                <w:rFonts w:ascii="Times New Roman" w:hAnsi="Times New Roman" w:cs="Courier New"/>
                <w:sz w:val="24"/>
                <w:szCs w:val="24"/>
                <w:lang w:val="de-DE"/>
              </w:rPr>
              <w:t>ủ</w:t>
            </w:r>
            <w:r w:rsidRPr="00A23812">
              <w:rPr>
                <w:rFonts w:ascii="Times New Roman" w:hAnsi="Times New Roman"/>
                <w:sz w:val="24"/>
                <w:szCs w:val="24"/>
                <w:lang w:val="de-DE"/>
              </w:rPr>
              <w:t>y l</w:t>
            </w:r>
            <w:r w:rsidRPr="00A23812">
              <w:rPr>
                <w:rFonts w:ascii="Times New Roman" w:hAnsi="Times New Roman" w:cs="Courier New"/>
                <w:sz w:val="24"/>
                <w:szCs w:val="24"/>
                <w:lang w:val="de-DE"/>
              </w:rPr>
              <w:t>ợ</w:t>
            </w:r>
            <w:r w:rsidRPr="00A23812">
              <w:rPr>
                <w:rFonts w:ascii="Times New Roman" w:hAnsi="Times New Roman"/>
                <w:sz w:val="24"/>
                <w:szCs w:val="24"/>
                <w:lang w:val="de-DE"/>
              </w:rPr>
              <w:t xml:space="preserve">i theo đề xuất của </w:t>
            </w:r>
            <w:r w:rsidRPr="00A23812">
              <w:rPr>
                <w:rFonts w:ascii="Times New Roman" w:hAnsi="Times New Roman"/>
                <w:sz w:val="24"/>
                <w:szCs w:val="24"/>
                <w:lang w:val="nl-NL"/>
              </w:rPr>
              <w:t>Sở Nông nghiệp và Môi trường:</w:t>
            </w:r>
            <w:r w:rsidRPr="00A23812">
              <w:rPr>
                <w:rFonts w:ascii="Times New Roman" w:hAnsi="Times New Roman"/>
                <w:bCs/>
                <w:sz w:val="24"/>
                <w:szCs w:val="24"/>
                <w:lang w:val="sv-SE"/>
              </w:rPr>
              <w:t xml:space="preserve"> Đề nghị </w:t>
            </w:r>
            <w:r w:rsidRPr="00A23812">
              <w:rPr>
                <w:rFonts w:ascii="Times New Roman" w:hAnsi="Times New Roman"/>
                <w:sz w:val="24"/>
                <w:szCs w:val="24"/>
                <w:lang w:val="de-DE"/>
              </w:rPr>
              <w:t xml:space="preserve">bổ sung Biểu tổng kinh phí năm 2026 của toàn tỉnh với mức giá đề xuất để làm rõ sự phù hợp với khả năng cân đối Ngân sách để làm cơ sở </w:t>
            </w:r>
            <w:r w:rsidRPr="00A23812">
              <w:rPr>
                <w:rFonts w:ascii="Times New Roman" w:hAnsi="Times New Roman"/>
                <w:bCs/>
                <w:sz w:val="24"/>
                <w:szCs w:val="24"/>
                <w:lang w:val="sv-SE"/>
              </w:rPr>
              <w:t xml:space="preserve">xây dựng giá phù hợp với nguồn kinh phí ngân sách </w:t>
            </w:r>
            <w:r w:rsidRPr="00A23812">
              <w:rPr>
                <w:rFonts w:ascii="Times New Roman" w:hAnsi="Times New Roman"/>
                <w:sz w:val="24"/>
                <w:szCs w:val="24"/>
                <w:lang w:val="de-DE"/>
              </w:rPr>
              <w:t xml:space="preserve">theo </w:t>
            </w:r>
            <w:r w:rsidRPr="00A23812">
              <w:rPr>
                <w:rFonts w:ascii="Times New Roman" w:hAnsi="Times New Roman"/>
                <w:sz w:val="24"/>
                <w:szCs w:val="24"/>
                <w:lang w:val="nl-NL"/>
              </w:rPr>
              <w:t>Thông báo số 434/TB-VP ngày 31/10/2025 của Văn</w:t>
            </w:r>
            <w:r w:rsidRPr="00A23812">
              <w:rPr>
                <w:rFonts w:ascii="Times New Roman" w:hAnsi="Times New Roman"/>
                <w:sz w:val="24"/>
                <w:szCs w:val="24"/>
                <w:lang w:val="vi-VN"/>
              </w:rPr>
              <w:t xml:space="preserve"> phòng </w:t>
            </w:r>
            <w:r w:rsidRPr="00A23812">
              <w:rPr>
                <w:rFonts w:ascii="Times New Roman" w:hAnsi="Times New Roman"/>
                <w:sz w:val="24"/>
                <w:szCs w:val="24"/>
                <w:lang w:val="nl-NL"/>
              </w:rPr>
              <w:t>UBND tỉnh về Kết luận của đồng chí ‎Trần Thanh Nhàn, Phó Chủ tịch UBND tỉnh tại cuộc họp chuyên đề xem xét dự thảo Quyết định của UBND tỉnh Quy định giá cụ thể sản phẩm, dịch vụ công ích thuỷ lợi; giá sản phẩm dịch vụ thuỷ lợi khác trên địa bàn tỉnh Lạng Sơn.</w:t>
            </w:r>
          </w:p>
        </w:tc>
        <w:tc>
          <w:tcPr>
            <w:tcW w:w="5103" w:type="dxa"/>
            <w:tcBorders>
              <w:top w:val="single" w:sz="4" w:space="0" w:color="auto"/>
            </w:tcBorders>
          </w:tcPr>
          <w:p w:rsidR="00A23812" w:rsidRDefault="00A23812" w:rsidP="00A23812">
            <w:pPr>
              <w:jc w:val="both"/>
              <w:rPr>
                <w:rFonts w:ascii="Times New Roman" w:hAnsi="Times New Roman" w:cs="Times New Roman"/>
                <w:sz w:val="24"/>
                <w:szCs w:val="24"/>
              </w:rPr>
            </w:pPr>
            <w:r w:rsidRPr="00A23812">
              <w:rPr>
                <w:rFonts w:ascii="Times New Roman" w:hAnsi="Times New Roman" w:cs="Times New Roman"/>
                <w:sz w:val="24"/>
                <w:szCs w:val="24"/>
              </w:rPr>
              <w:lastRenderedPageBreak/>
              <w:t>Sở Nông nghiệp và Môi trường tiếp thu ý kiế</w:t>
            </w:r>
            <w:r>
              <w:rPr>
                <w:rFonts w:ascii="Times New Roman" w:hAnsi="Times New Roman" w:cs="Times New Roman"/>
                <w:sz w:val="24"/>
                <w:szCs w:val="24"/>
              </w:rPr>
              <w:t>n và bổ sung</w:t>
            </w:r>
            <w:r w:rsidRPr="00A23812">
              <w:rPr>
                <w:rFonts w:ascii="Times New Roman" w:hAnsi="Times New Roman" w:cs="Times New Roman"/>
                <w:sz w:val="24"/>
                <w:szCs w:val="24"/>
              </w:rPr>
              <w:t xml:space="preserve"> đồi với n</w:t>
            </w:r>
            <w:r>
              <w:rPr>
                <w:rFonts w:ascii="Times New Roman" w:hAnsi="Times New Roman" w:cs="Times New Roman"/>
                <w:sz w:val="24"/>
                <w:szCs w:val="24"/>
              </w:rPr>
              <w:t>ộ</w:t>
            </w:r>
            <w:r w:rsidRPr="00A23812">
              <w:rPr>
                <w:rFonts w:ascii="Times New Roman" w:hAnsi="Times New Roman" w:cs="Times New Roman"/>
                <w:sz w:val="24"/>
                <w:szCs w:val="24"/>
              </w:rPr>
              <w:t>i dung</w:t>
            </w:r>
            <w:r>
              <w:rPr>
                <w:rFonts w:ascii="Times New Roman" w:hAnsi="Times New Roman" w:cs="Times New Roman"/>
                <w:sz w:val="24"/>
                <w:szCs w:val="24"/>
              </w:rPr>
              <w:t xml:space="preserve"> góp ý 2</w:t>
            </w:r>
            <w:r w:rsidRPr="00A23812">
              <w:rPr>
                <w:rFonts w:ascii="Times New Roman" w:hAnsi="Times New Roman" w:cs="Times New Roman"/>
                <w:sz w:val="24"/>
                <w:szCs w:val="24"/>
              </w:rPr>
              <w:t xml:space="preserve"> và giải trình đối với nội dung </w:t>
            </w:r>
            <w:r>
              <w:rPr>
                <w:rFonts w:ascii="Times New Roman" w:hAnsi="Times New Roman" w:cs="Times New Roman"/>
                <w:sz w:val="24"/>
                <w:szCs w:val="24"/>
              </w:rPr>
              <w:t>1</w:t>
            </w:r>
            <w:r w:rsidRPr="00A23812">
              <w:rPr>
                <w:rFonts w:ascii="Times New Roman" w:hAnsi="Times New Roman" w:cs="Times New Roman"/>
                <w:sz w:val="24"/>
                <w:szCs w:val="24"/>
              </w:rPr>
              <w:t xml:space="preserve"> như sau:</w:t>
            </w:r>
          </w:p>
          <w:p w:rsidR="00BD792C" w:rsidRPr="00A23812" w:rsidRDefault="00A23812" w:rsidP="00735A43">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Sở Nông nghiệp và Môi trường đã rà soát, thẩm định nội Phương án giá trên cơ sở quy định tại </w:t>
            </w:r>
            <w:r w:rsidRPr="00735A43">
              <w:rPr>
                <w:rFonts w:ascii="Times New Roman" w:hAnsi="Times New Roman" w:cs="Times New Roman"/>
                <w:sz w:val="24"/>
                <w:szCs w:val="24"/>
                <w:lang w:val="de-DE"/>
              </w:rPr>
              <w:lastRenderedPageBreak/>
              <w:t xml:space="preserve">khoản 1 Điều 22 Luật Giá năm 2023; đảm bảo phương pháp chi phí phù hợp với quy định tại </w:t>
            </w:r>
            <w:r w:rsidRPr="00735A43">
              <w:rPr>
                <w:rFonts w:ascii="Times New Roman" w:hAnsi="Times New Roman" w:cs="Times New Roman"/>
                <w:sz w:val="24"/>
                <w:szCs w:val="24"/>
                <w:lang w:val="nl-NL"/>
              </w:rPr>
              <w:t>Thông tư số 45/2024</w:t>
            </w:r>
            <w:hyperlink r:id="rId10" w:history="1">
              <w:r w:rsidRPr="00735A43">
                <w:rPr>
                  <w:rStyle w:val="Hyperlink"/>
                  <w:rFonts w:ascii="Times New Roman" w:hAnsi="Times New Roman" w:cs="Times New Roman"/>
                  <w:sz w:val="24"/>
                  <w:szCs w:val="24"/>
                  <w:lang w:val="nl-NL"/>
                </w:rPr>
                <w:t>/TT-BTC</w:t>
              </w:r>
            </w:hyperlink>
            <w:r w:rsidRPr="00735A43">
              <w:rPr>
                <w:rFonts w:ascii="Times New Roman" w:hAnsi="Times New Roman" w:cs="Times New Roman"/>
                <w:sz w:val="24"/>
                <w:szCs w:val="24"/>
                <w:lang w:val="nl-NL"/>
              </w:rPr>
              <w:t> ngày 01/07/2024 của Bộ Tài chính</w:t>
            </w:r>
            <w:r w:rsidRPr="00735A43">
              <w:rPr>
                <w:rFonts w:ascii="Times New Roman" w:hAnsi="Times New Roman" w:cs="Times New Roman"/>
                <w:sz w:val="24"/>
                <w:szCs w:val="24"/>
                <w:lang w:val="de-DE"/>
              </w:rPr>
              <w:t xml:space="preserve">. </w:t>
            </w:r>
            <w:r w:rsidR="0055009C" w:rsidRPr="00735A43">
              <w:rPr>
                <w:rFonts w:ascii="Times New Roman" w:hAnsi="Times New Roman" w:cs="Times New Roman"/>
                <w:sz w:val="24"/>
                <w:szCs w:val="24"/>
                <w:lang w:val="de-DE"/>
              </w:rPr>
              <w:t xml:space="preserve">Trong đó đối với mưc giá đã điều chỉnh giảm từ 55,0 tỷ đồng (tại văn bản số </w:t>
            </w:r>
            <w:r w:rsidR="0055009C" w:rsidRPr="00735A43">
              <w:rPr>
                <w:rFonts w:ascii="Times New Roman" w:hAnsi="Times New Roman" w:cs="Times New Roman"/>
                <w:sz w:val="24"/>
                <w:szCs w:val="24"/>
                <w:lang w:val="de-DE"/>
              </w:rPr>
              <w:t>5011/SNNMT-QLTNN ngày 10/11/2025 của Sở Nông nghiệp và Môi trường</w:t>
            </w:r>
            <w:r w:rsidR="0055009C" w:rsidRPr="00735A43">
              <w:rPr>
                <w:rFonts w:ascii="Times New Roman" w:hAnsi="Times New Roman" w:cs="Times New Roman"/>
                <w:sz w:val="24"/>
                <w:szCs w:val="24"/>
                <w:lang w:val="de-DE"/>
              </w:rPr>
              <w:t>) xuống còn</w:t>
            </w:r>
            <w:r w:rsidR="00735A43">
              <w:rPr>
                <w:rFonts w:ascii="Times New Roman" w:hAnsi="Times New Roman" w:cs="Times New Roman"/>
                <w:sz w:val="24"/>
                <w:szCs w:val="24"/>
                <w:lang w:val="de-DE"/>
              </w:rPr>
              <w:t xml:space="preserve"> </w:t>
            </w:r>
            <w:r w:rsidR="0055009C" w:rsidRPr="00735A43">
              <w:rPr>
                <w:rFonts w:ascii="Times New Roman" w:hAnsi="Times New Roman" w:cs="Times New Roman"/>
                <w:color w:val="000000"/>
                <w:sz w:val="24"/>
                <w:szCs w:val="24"/>
              </w:rPr>
              <w:t xml:space="preserve">49.991,61 </w:t>
            </w:r>
            <w:r w:rsidR="0055009C" w:rsidRPr="00735A43">
              <w:rPr>
                <w:rFonts w:ascii="Times New Roman" w:hAnsi="Times New Roman" w:cs="Times New Roman"/>
                <w:color w:val="000000"/>
                <w:sz w:val="24"/>
                <w:szCs w:val="24"/>
              </w:rPr>
              <w:t xml:space="preserve">tỷ đồng (tại Tờ trình số </w:t>
            </w:r>
            <w:r w:rsidR="00735A43" w:rsidRPr="00735A43">
              <w:rPr>
                <w:rFonts w:ascii="Times New Roman" w:hAnsi="Times New Roman" w:cs="Times New Roman"/>
                <w:sz w:val="24"/>
                <w:szCs w:val="24"/>
              </w:rPr>
              <w:t>957</w:t>
            </w:r>
            <w:r w:rsidR="00735A43" w:rsidRPr="00735A43">
              <w:rPr>
                <w:rFonts w:ascii="Times New Roman" w:hAnsi="Times New Roman" w:cs="Times New Roman"/>
                <w:sz w:val="24"/>
                <w:szCs w:val="24"/>
              </w:rPr>
              <w:t>/TTr- SNNMT</w:t>
            </w:r>
            <w:r w:rsidR="00735A43" w:rsidRPr="00735A43">
              <w:rPr>
                <w:rFonts w:ascii="Times New Roman" w:hAnsi="Times New Roman" w:cs="Times New Roman"/>
                <w:sz w:val="24"/>
                <w:szCs w:val="24"/>
              </w:rPr>
              <w:t xml:space="preserve">, ngày 19/11/2025) do cắt giảm chi phí bảo trì (sửa chữa thường xuyên) </w:t>
            </w:r>
            <w:r w:rsidR="00735A43" w:rsidRPr="00735A43">
              <w:rPr>
                <w:rFonts w:ascii="Times New Roman" w:hAnsi="Times New Roman" w:cs="Times New Roman"/>
                <w:sz w:val="24"/>
                <w:szCs w:val="24"/>
              </w:rPr>
              <w:t>hạ định mức từ 0,74% nguyên giá TSCĐ là công trình thủy lợi, chọn mức 0,27% cho phù hợp theo Bộ định mức KTKT UBND tỉnh đã ban hành số 940/QĐ-UBND ngày 19/5/2020</w:t>
            </w:r>
            <w:r w:rsidR="00735A43">
              <w:rPr>
                <w:rFonts w:ascii="Times New Roman" w:hAnsi="Times New Roman" w:cs="Times New Roman"/>
                <w:sz w:val="24"/>
                <w:szCs w:val="24"/>
              </w:rPr>
              <w:t>.</w:t>
            </w:r>
          </w:p>
        </w:tc>
        <w:tc>
          <w:tcPr>
            <w:tcW w:w="850" w:type="dxa"/>
            <w:tcBorders>
              <w:top w:val="single" w:sz="4" w:space="0" w:color="auto"/>
              <w:right w:val="single" w:sz="4" w:space="0" w:color="auto"/>
            </w:tcBorders>
            <w:vAlign w:val="center"/>
          </w:tcPr>
          <w:p w:rsidR="00BD792C" w:rsidRPr="00A23812" w:rsidRDefault="00BD792C" w:rsidP="00AA77F8">
            <w:pPr>
              <w:jc w:val="both"/>
              <w:rPr>
                <w:rFonts w:ascii="Times New Roman" w:hAnsi="Times New Roman" w:cs="Times New Roman"/>
                <w:sz w:val="24"/>
                <w:szCs w:val="24"/>
              </w:rPr>
            </w:pPr>
          </w:p>
        </w:tc>
      </w:tr>
    </w:tbl>
    <w:p w:rsidR="006F28B7" w:rsidRPr="00A23812" w:rsidRDefault="006F28B7" w:rsidP="00801FD0">
      <w:pPr>
        <w:spacing w:before="120" w:after="0" w:line="240" w:lineRule="auto"/>
        <w:rPr>
          <w:sz w:val="24"/>
          <w:szCs w:val="24"/>
        </w:rPr>
      </w:pPr>
    </w:p>
    <w:sectPr w:rsidR="006F28B7" w:rsidRPr="00A23812" w:rsidSect="00622D96">
      <w:headerReference w:type="default" r:id="rId11"/>
      <w:headerReference w:type="first" r:id="rId12"/>
      <w:pgSz w:w="16840" w:h="11907" w:orient="landscape" w:code="9"/>
      <w:pgMar w:top="851" w:right="851" w:bottom="851"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531" w:rsidRDefault="00475531" w:rsidP="008C1A40">
      <w:pPr>
        <w:spacing w:after="0" w:line="240" w:lineRule="auto"/>
      </w:pPr>
      <w:r>
        <w:separator/>
      </w:r>
    </w:p>
  </w:endnote>
  <w:endnote w:type="continuationSeparator" w:id="0">
    <w:p w:rsidR="00475531" w:rsidRDefault="00475531" w:rsidP="008C1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531" w:rsidRDefault="00475531" w:rsidP="008C1A40">
      <w:pPr>
        <w:spacing w:after="0" w:line="240" w:lineRule="auto"/>
      </w:pPr>
      <w:r>
        <w:separator/>
      </w:r>
    </w:p>
  </w:footnote>
  <w:footnote w:type="continuationSeparator" w:id="0">
    <w:p w:rsidR="00475531" w:rsidRDefault="00475531" w:rsidP="008C1A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0897082"/>
      <w:docPartObj>
        <w:docPartGallery w:val="Page Numbers (Top of Page)"/>
        <w:docPartUnique/>
      </w:docPartObj>
    </w:sdtPr>
    <w:sdtEndPr>
      <w:rPr>
        <w:noProof/>
      </w:rPr>
    </w:sdtEndPr>
    <w:sdtContent>
      <w:p w:rsidR="00622D96" w:rsidRDefault="00622D96">
        <w:pPr>
          <w:pStyle w:val="Header"/>
          <w:jc w:val="center"/>
        </w:pPr>
        <w:r>
          <w:fldChar w:fldCharType="begin"/>
        </w:r>
        <w:r>
          <w:instrText xml:space="preserve"> PAGE   \* MERGEFORMAT </w:instrText>
        </w:r>
        <w:r>
          <w:fldChar w:fldCharType="separate"/>
        </w:r>
        <w:r w:rsidR="00735A43">
          <w:rPr>
            <w:noProof/>
          </w:rPr>
          <w:t>2</w:t>
        </w:r>
        <w:r>
          <w:rPr>
            <w:noProof/>
          </w:rPr>
          <w:fldChar w:fldCharType="end"/>
        </w:r>
      </w:p>
    </w:sdtContent>
  </w:sdt>
  <w:p w:rsidR="00622D96" w:rsidRDefault="00622D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B65" w:rsidRPr="00F26B65" w:rsidRDefault="00F26B65" w:rsidP="00F26B65">
    <w:pPr>
      <w:pStyle w:val="Header"/>
      <w:jc w:val="center"/>
      <w:rPr>
        <w:rFonts w:ascii="Times New Roman" w:hAnsi="Times New Roman" w:cs="Times New Roman"/>
        <w:b/>
        <w:sz w:val="28"/>
        <w:szCs w:val="28"/>
      </w:rPr>
    </w:pPr>
    <w:r w:rsidRPr="00F26B65">
      <w:rPr>
        <w:rFonts w:ascii="Times New Roman" w:hAnsi="Times New Roman" w:cs="Times New Roman"/>
        <w:b/>
        <w:sz w:val="28"/>
        <w:szCs w:val="28"/>
      </w:rPr>
      <w:t>BẢNG TỔNG HỢP VÀ GIẢI TRÌNH Ý KIẾN GÓP Ý</w:t>
    </w:r>
  </w:p>
  <w:p w:rsidR="00F26B65" w:rsidRPr="00F26B65" w:rsidRDefault="00F26B65" w:rsidP="00F26B65">
    <w:pPr>
      <w:pStyle w:val="Header"/>
      <w:jc w:val="center"/>
      <w:rPr>
        <w:rFonts w:ascii="Times New Roman" w:hAnsi="Times New Roman" w:cs="Times New Roman"/>
        <w:i/>
        <w:sz w:val="28"/>
        <w:szCs w:val="28"/>
      </w:rPr>
    </w:pPr>
    <w:r w:rsidRPr="00F26B65">
      <w:rPr>
        <w:rFonts w:ascii="Times New Roman" w:hAnsi="Times New Roman" w:cs="Times New Roman"/>
        <w:i/>
        <w:sz w:val="28"/>
        <w:szCs w:val="28"/>
      </w:rPr>
      <w:t xml:space="preserve">(Kèm theo Tờ trình số  </w:t>
    </w:r>
    <w:r w:rsidR="005D1B12">
      <w:rPr>
        <w:rFonts w:ascii="Times New Roman" w:hAnsi="Times New Roman" w:cs="Times New Roman"/>
        <w:i/>
        <w:sz w:val="28"/>
        <w:szCs w:val="28"/>
      </w:rPr>
      <w:t xml:space="preserve">      </w:t>
    </w:r>
    <w:r w:rsidRPr="00F26B65">
      <w:rPr>
        <w:rFonts w:ascii="Times New Roman" w:hAnsi="Times New Roman" w:cs="Times New Roman"/>
        <w:i/>
        <w:sz w:val="28"/>
        <w:szCs w:val="28"/>
      </w:rPr>
      <w:t xml:space="preserve">  /TTr-SNNMT ngày </w:t>
    </w:r>
    <w:r w:rsidR="005D1B12">
      <w:rPr>
        <w:rFonts w:ascii="Times New Roman" w:hAnsi="Times New Roman" w:cs="Times New Roman"/>
        <w:i/>
        <w:sz w:val="28"/>
        <w:szCs w:val="28"/>
      </w:rPr>
      <w:t xml:space="preserve">        </w:t>
    </w:r>
    <w:r w:rsidRPr="00F26B65">
      <w:rPr>
        <w:rFonts w:ascii="Times New Roman" w:hAnsi="Times New Roman" w:cs="Times New Roman"/>
        <w:i/>
        <w:sz w:val="28"/>
        <w:szCs w:val="28"/>
      </w:rPr>
      <w:t xml:space="preserve">  tháng </w:t>
    </w:r>
    <w:r w:rsidR="003B3219">
      <w:rPr>
        <w:rFonts w:ascii="Times New Roman" w:hAnsi="Times New Roman" w:cs="Times New Roman"/>
        <w:i/>
        <w:sz w:val="28"/>
        <w:szCs w:val="28"/>
      </w:rPr>
      <w:t>11</w:t>
    </w:r>
    <w:r w:rsidRPr="00F26B65">
      <w:rPr>
        <w:rFonts w:ascii="Times New Roman" w:hAnsi="Times New Roman" w:cs="Times New Roman"/>
        <w:i/>
        <w:sz w:val="28"/>
        <w:szCs w:val="28"/>
      </w:rPr>
      <w:t>năm 2025 của Sở Nông nghiệp và Môi trường)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E6900"/>
    <w:multiLevelType w:val="hybridMultilevel"/>
    <w:tmpl w:val="A88A55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557429"/>
    <w:multiLevelType w:val="hybridMultilevel"/>
    <w:tmpl w:val="1F6010F6"/>
    <w:lvl w:ilvl="0" w:tplc="6374DE7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43A"/>
    <w:rsid w:val="00003AFE"/>
    <w:rsid w:val="000378A6"/>
    <w:rsid w:val="000A2694"/>
    <w:rsid w:val="000C49E3"/>
    <w:rsid w:val="00133063"/>
    <w:rsid w:val="00134181"/>
    <w:rsid w:val="00151057"/>
    <w:rsid w:val="001551CF"/>
    <w:rsid w:val="001A19A1"/>
    <w:rsid w:val="00230072"/>
    <w:rsid w:val="00236523"/>
    <w:rsid w:val="0027552F"/>
    <w:rsid w:val="002B76BA"/>
    <w:rsid w:val="002C0796"/>
    <w:rsid w:val="002D2018"/>
    <w:rsid w:val="002E2CE4"/>
    <w:rsid w:val="00306C35"/>
    <w:rsid w:val="00325BCE"/>
    <w:rsid w:val="00367A0B"/>
    <w:rsid w:val="003B3219"/>
    <w:rsid w:val="003C61CA"/>
    <w:rsid w:val="003D3CAE"/>
    <w:rsid w:val="003F6DAB"/>
    <w:rsid w:val="00401312"/>
    <w:rsid w:val="00444877"/>
    <w:rsid w:val="00465360"/>
    <w:rsid w:val="0047349B"/>
    <w:rsid w:val="00475531"/>
    <w:rsid w:val="004757C9"/>
    <w:rsid w:val="004F48FC"/>
    <w:rsid w:val="00501D07"/>
    <w:rsid w:val="00503077"/>
    <w:rsid w:val="0055009C"/>
    <w:rsid w:val="0055343A"/>
    <w:rsid w:val="005568A8"/>
    <w:rsid w:val="005748C1"/>
    <w:rsid w:val="005C3354"/>
    <w:rsid w:val="005D1B12"/>
    <w:rsid w:val="005D7C0C"/>
    <w:rsid w:val="005F362E"/>
    <w:rsid w:val="00602E34"/>
    <w:rsid w:val="00614A04"/>
    <w:rsid w:val="00622D96"/>
    <w:rsid w:val="006468EB"/>
    <w:rsid w:val="006710B4"/>
    <w:rsid w:val="006717AB"/>
    <w:rsid w:val="00673160"/>
    <w:rsid w:val="00680279"/>
    <w:rsid w:val="006925C8"/>
    <w:rsid w:val="006F28B7"/>
    <w:rsid w:val="00735A43"/>
    <w:rsid w:val="0075079B"/>
    <w:rsid w:val="007825BF"/>
    <w:rsid w:val="007D30AE"/>
    <w:rsid w:val="00801FD0"/>
    <w:rsid w:val="00805A61"/>
    <w:rsid w:val="00851A97"/>
    <w:rsid w:val="00861DB9"/>
    <w:rsid w:val="0086408D"/>
    <w:rsid w:val="00880EB7"/>
    <w:rsid w:val="008A0667"/>
    <w:rsid w:val="008A11E3"/>
    <w:rsid w:val="008A14E9"/>
    <w:rsid w:val="008C1A40"/>
    <w:rsid w:val="008C5231"/>
    <w:rsid w:val="00926A48"/>
    <w:rsid w:val="0093520E"/>
    <w:rsid w:val="00935234"/>
    <w:rsid w:val="00971666"/>
    <w:rsid w:val="009C344F"/>
    <w:rsid w:val="00A13048"/>
    <w:rsid w:val="00A2229B"/>
    <w:rsid w:val="00A23812"/>
    <w:rsid w:val="00A24F09"/>
    <w:rsid w:val="00A62504"/>
    <w:rsid w:val="00AA3FE0"/>
    <w:rsid w:val="00AA77F8"/>
    <w:rsid w:val="00AB4CBB"/>
    <w:rsid w:val="00B642D8"/>
    <w:rsid w:val="00BA2D68"/>
    <w:rsid w:val="00BB11F3"/>
    <w:rsid w:val="00BD792C"/>
    <w:rsid w:val="00C03324"/>
    <w:rsid w:val="00C13586"/>
    <w:rsid w:val="00C57D67"/>
    <w:rsid w:val="00C57FDF"/>
    <w:rsid w:val="00C609A0"/>
    <w:rsid w:val="00C64419"/>
    <w:rsid w:val="00CD1F47"/>
    <w:rsid w:val="00CD62E8"/>
    <w:rsid w:val="00CE0BF5"/>
    <w:rsid w:val="00CE6BB9"/>
    <w:rsid w:val="00D27F04"/>
    <w:rsid w:val="00D34684"/>
    <w:rsid w:val="00D73C5B"/>
    <w:rsid w:val="00D95715"/>
    <w:rsid w:val="00DA5F4F"/>
    <w:rsid w:val="00DA73AC"/>
    <w:rsid w:val="00DE792A"/>
    <w:rsid w:val="00DF3FCB"/>
    <w:rsid w:val="00E27966"/>
    <w:rsid w:val="00E41919"/>
    <w:rsid w:val="00E420F5"/>
    <w:rsid w:val="00E43CD9"/>
    <w:rsid w:val="00E61A5A"/>
    <w:rsid w:val="00E84D9E"/>
    <w:rsid w:val="00EC2C7C"/>
    <w:rsid w:val="00EC7140"/>
    <w:rsid w:val="00F10C39"/>
    <w:rsid w:val="00F26B65"/>
    <w:rsid w:val="00F32E1A"/>
    <w:rsid w:val="00F46DC6"/>
    <w:rsid w:val="00F763A7"/>
    <w:rsid w:val="00F851B0"/>
    <w:rsid w:val="00FA500D"/>
    <w:rsid w:val="00FC5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34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1 Char"/>
    <w:basedOn w:val="Normal"/>
    <w:rsid w:val="008C1A40"/>
    <w:pPr>
      <w:spacing w:after="160" w:line="240" w:lineRule="exact"/>
    </w:pPr>
    <w:rPr>
      <w:rFonts w:ascii="Verdana" w:eastAsia="PMingLiU" w:hAnsi="Verdana" w:cs="Times New Roman"/>
      <w:sz w:val="20"/>
      <w:szCs w:val="20"/>
    </w:rPr>
  </w:style>
  <w:style w:type="paragraph" w:styleId="EndnoteText">
    <w:name w:val="endnote text"/>
    <w:basedOn w:val="Normal"/>
    <w:link w:val="EndnoteTextChar"/>
    <w:uiPriority w:val="99"/>
    <w:semiHidden/>
    <w:unhideWhenUsed/>
    <w:rsid w:val="008C1A4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C1A40"/>
    <w:rPr>
      <w:sz w:val="20"/>
      <w:szCs w:val="20"/>
    </w:rPr>
  </w:style>
  <w:style w:type="character" w:styleId="EndnoteReference">
    <w:name w:val="endnote reference"/>
    <w:basedOn w:val="DefaultParagraphFont"/>
    <w:uiPriority w:val="99"/>
    <w:semiHidden/>
    <w:unhideWhenUsed/>
    <w:rsid w:val="008C1A40"/>
    <w:rPr>
      <w:vertAlign w:val="superscript"/>
    </w:rPr>
  </w:style>
  <w:style w:type="paragraph" w:styleId="FootnoteText">
    <w:name w:val="footnote text"/>
    <w:basedOn w:val="Normal"/>
    <w:link w:val="FootnoteTextChar"/>
    <w:uiPriority w:val="99"/>
    <w:semiHidden/>
    <w:unhideWhenUsed/>
    <w:rsid w:val="008C1A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1A40"/>
    <w:rPr>
      <w:sz w:val="20"/>
      <w:szCs w:val="20"/>
    </w:rPr>
  </w:style>
  <w:style w:type="character" w:styleId="FootnoteReference">
    <w:name w:val="footnote reference"/>
    <w:basedOn w:val="DefaultParagraphFont"/>
    <w:uiPriority w:val="99"/>
    <w:semiHidden/>
    <w:unhideWhenUsed/>
    <w:rsid w:val="008C1A40"/>
    <w:rPr>
      <w:vertAlign w:val="superscript"/>
    </w:rPr>
  </w:style>
  <w:style w:type="paragraph" w:styleId="ListParagraph">
    <w:name w:val="List Paragraph"/>
    <w:basedOn w:val="Normal"/>
    <w:uiPriority w:val="34"/>
    <w:qFormat/>
    <w:rsid w:val="008C1A40"/>
    <w:pPr>
      <w:ind w:left="720"/>
      <w:contextualSpacing/>
    </w:pPr>
  </w:style>
  <w:style w:type="character" w:styleId="Hyperlink">
    <w:name w:val="Hyperlink"/>
    <w:uiPriority w:val="99"/>
    <w:unhideWhenUsed/>
    <w:rsid w:val="008C1A40"/>
    <w:rPr>
      <w:color w:val="0000FF"/>
      <w:u w:val="single"/>
    </w:rPr>
  </w:style>
  <w:style w:type="paragraph" w:styleId="Header">
    <w:name w:val="header"/>
    <w:basedOn w:val="Normal"/>
    <w:link w:val="HeaderChar"/>
    <w:uiPriority w:val="99"/>
    <w:unhideWhenUsed/>
    <w:rsid w:val="00622D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2D96"/>
  </w:style>
  <w:style w:type="paragraph" w:styleId="Footer">
    <w:name w:val="footer"/>
    <w:basedOn w:val="Normal"/>
    <w:link w:val="FooterChar"/>
    <w:uiPriority w:val="99"/>
    <w:unhideWhenUsed/>
    <w:rsid w:val="00622D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D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34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1 Char"/>
    <w:basedOn w:val="Normal"/>
    <w:rsid w:val="008C1A40"/>
    <w:pPr>
      <w:spacing w:after="160" w:line="240" w:lineRule="exact"/>
    </w:pPr>
    <w:rPr>
      <w:rFonts w:ascii="Verdana" w:eastAsia="PMingLiU" w:hAnsi="Verdana" w:cs="Times New Roman"/>
      <w:sz w:val="20"/>
      <w:szCs w:val="20"/>
    </w:rPr>
  </w:style>
  <w:style w:type="paragraph" w:styleId="EndnoteText">
    <w:name w:val="endnote text"/>
    <w:basedOn w:val="Normal"/>
    <w:link w:val="EndnoteTextChar"/>
    <w:uiPriority w:val="99"/>
    <w:semiHidden/>
    <w:unhideWhenUsed/>
    <w:rsid w:val="008C1A4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C1A40"/>
    <w:rPr>
      <w:sz w:val="20"/>
      <w:szCs w:val="20"/>
    </w:rPr>
  </w:style>
  <w:style w:type="character" w:styleId="EndnoteReference">
    <w:name w:val="endnote reference"/>
    <w:basedOn w:val="DefaultParagraphFont"/>
    <w:uiPriority w:val="99"/>
    <w:semiHidden/>
    <w:unhideWhenUsed/>
    <w:rsid w:val="008C1A40"/>
    <w:rPr>
      <w:vertAlign w:val="superscript"/>
    </w:rPr>
  </w:style>
  <w:style w:type="paragraph" w:styleId="FootnoteText">
    <w:name w:val="footnote text"/>
    <w:basedOn w:val="Normal"/>
    <w:link w:val="FootnoteTextChar"/>
    <w:uiPriority w:val="99"/>
    <w:semiHidden/>
    <w:unhideWhenUsed/>
    <w:rsid w:val="008C1A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1A40"/>
    <w:rPr>
      <w:sz w:val="20"/>
      <w:szCs w:val="20"/>
    </w:rPr>
  </w:style>
  <w:style w:type="character" w:styleId="FootnoteReference">
    <w:name w:val="footnote reference"/>
    <w:basedOn w:val="DefaultParagraphFont"/>
    <w:uiPriority w:val="99"/>
    <w:semiHidden/>
    <w:unhideWhenUsed/>
    <w:rsid w:val="008C1A40"/>
    <w:rPr>
      <w:vertAlign w:val="superscript"/>
    </w:rPr>
  </w:style>
  <w:style w:type="paragraph" w:styleId="ListParagraph">
    <w:name w:val="List Paragraph"/>
    <w:basedOn w:val="Normal"/>
    <w:uiPriority w:val="34"/>
    <w:qFormat/>
    <w:rsid w:val="008C1A40"/>
    <w:pPr>
      <w:ind w:left="720"/>
      <w:contextualSpacing/>
    </w:pPr>
  </w:style>
  <w:style w:type="character" w:styleId="Hyperlink">
    <w:name w:val="Hyperlink"/>
    <w:uiPriority w:val="99"/>
    <w:unhideWhenUsed/>
    <w:rsid w:val="008C1A40"/>
    <w:rPr>
      <w:color w:val="0000FF"/>
      <w:u w:val="single"/>
    </w:rPr>
  </w:style>
  <w:style w:type="paragraph" w:styleId="Header">
    <w:name w:val="header"/>
    <w:basedOn w:val="Normal"/>
    <w:link w:val="HeaderChar"/>
    <w:uiPriority w:val="99"/>
    <w:unhideWhenUsed/>
    <w:rsid w:val="00622D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2D96"/>
  </w:style>
  <w:style w:type="paragraph" w:styleId="Footer">
    <w:name w:val="footer"/>
    <w:basedOn w:val="Normal"/>
    <w:link w:val="FooterChar"/>
    <w:uiPriority w:val="99"/>
    <w:unhideWhenUsed/>
    <w:rsid w:val="00622D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94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huvienphapluat.vn/van-ban/thuong-mai/thong-tu-25-2014-tt-btc-phuong-phap-dinh-gia-chung-hang-hoa-dich-vu-221334.aspx" TargetMode="External"/><Relationship Id="rId4" Type="http://schemas.microsoft.com/office/2007/relationships/stylesWithEffects" Target="stylesWithEffects.xml"/><Relationship Id="rId9" Type="http://schemas.openxmlformats.org/officeDocument/2006/relationships/hyperlink" Target="https://thuvienphapluat.vn/van-ban/thuong-mai/thong-tu-25-2014-tt-btc-phuong-phap-dinh-gia-chung-hang-hoa-dich-vu-221334.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5A0C3-020E-4204-B23A-902C111B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11</cp:revision>
  <dcterms:created xsi:type="dcterms:W3CDTF">2025-11-20T09:06:00Z</dcterms:created>
  <dcterms:modified xsi:type="dcterms:W3CDTF">2025-11-20T09:31:00Z</dcterms:modified>
</cp:coreProperties>
</file>